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0F" w:rsidRPr="0098640F" w:rsidRDefault="0098640F" w:rsidP="0098640F">
      <w:pPr>
        <w:shd w:val="clear" w:color="auto" w:fill="FFFFFF"/>
        <w:spacing w:after="21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 w:rsidRPr="0098640F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ГОСТ 860-75</w:t>
      </w:r>
    </w:p>
    <w:p w:rsidR="0098640F" w:rsidRPr="0098640F" w:rsidRDefault="0098640F" w:rsidP="0098640F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98640F" w:rsidRPr="0098640F" w:rsidRDefault="0098640F" w:rsidP="0098640F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sz w:val="28"/>
          <w:szCs w:val="28"/>
          <w:lang w:eastAsia="ru-RU"/>
        </w:rPr>
        <w:t>ГОСУДАРСТВЕННЫЙ СТАНДАРТ</w:t>
      </w:r>
    </w:p>
    <w:p w:rsidR="0098640F" w:rsidRPr="0098640F" w:rsidRDefault="0098640F" w:rsidP="0098640F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sz w:val="28"/>
          <w:szCs w:val="28"/>
          <w:lang w:eastAsia="ru-RU"/>
        </w:rPr>
        <w:t>СОЮЗА ССР</w:t>
      </w:r>
    </w:p>
    <w:p w:rsidR="0098640F" w:rsidRPr="0098640F" w:rsidRDefault="0098640F" w:rsidP="0098640F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sz w:val="28"/>
          <w:szCs w:val="28"/>
          <w:lang w:eastAsia="ru-RU"/>
        </w:rPr>
        <w:t>ТЕХНИЧЕСКИЕ УСЛОВИЯ</w:t>
      </w:r>
    </w:p>
    <w:p w:rsidR="0098640F" w:rsidRPr="0098640F" w:rsidRDefault="0098640F" w:rsidP="0098640F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sz w:val="28"/>
          <w:szCs w:val="28"/>
          <w:lang w:eastAsia="ru-RU"/>
        </w:rPr>
        <w:t>Издание официальное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br w:type="textWrapping" w:clear="all"/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ГОСУДАРСТВЕННЫЙ КОМИТЕТ СССР ПО СТАНДАРТАМ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Москва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br w:type="textWrapping" w:clear="all"/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к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ГОСТ 860—75 Олово. Технические условия [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см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. Переиздание (сентябрь 1997 г. с Изменениями № 1, 2, 3, 4 и Издание (сентябрь 2002 г.) с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Изме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Изме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нениями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№ 1, 2, 3, 4)]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Постановлением Государственного комитета стандартов Совета Министров СССР от 26 декабря 1975 г. № 4040 срок введения установлен                                 с 01.01.77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Несоблюдение стандарта преследуется по закону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Настоящий стандарт распространяется на олово, применяемое в различных отраслях промышленности.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Показатели технического уровня, установленные настоящим стандартом, предусмотрены для высшей и первой категорий качест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ва.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ТЕХНИЧЕСКИЕ ТРЕБОВАНИЯ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1.1.  Олово должно изготовляться в соответствии с требованиями настоящего стандарта по технологической инструкции, утвержден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ной в установленном порядке.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В зависимости от химического состава установлены марки оло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ва: ОВЧ 000; 01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пч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; 01; 02; 03 и 04.</w:t>
      </w:r>
    </w:p>
    <w:p w:rsid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Химический состав олова всех марок должен соответство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вать нормам,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указанным в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таблице.</w:t>
      </w:r>
    </w:p>
    <w:p w:rsid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2"/>
        <w:gridCol w:w="1343"/>
        <w:gridCol w:w="900"/>
        <w:gridCol w:w="1029"/>
        <w:gridCol w:w="955"/>
        <w:gridCol w:w="683"/>
        <w:gridCol w:w="902"/>
        <w:gridCol w:w="735"/>
        <w:gridCol w:w="987"/>
        <w:gridCol w:w="742"/>
        <w:gridCol w:w="137"/>
      </w:tblGrid>
      <w:tr w:rsidR="0098640F" w:rsidRPr="0098640F" w:rsidTr="0098640F">
        <w:trPr>
          <w:tblCellSpacing w:w="0" w:type="dxa"/>
          <w:jc w:val="center"/>
        </w:trPr>
        <w:tc>
          <w:tcPr>
            <w:tcW w:w="945" w:type="dxa"/>
            <w:vMerge w:val="restart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 </w:t>
            </w:r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Марки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Категория качества</w:t>
            </w:r>
          </w:p>
        </w:tc>
        <w:tc>
          <w:tcPr>
            <w:tcW w:w="7067" w:type="dxa"/>
            <w:gridSpan w:val="9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Химический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Основ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softHyphen/>
            </w:r>
          </w:p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ной</w:t>
            </w:r>
          </w:p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gram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эле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softHyphen/>
            </w:r>
            <w:proofErr w:type="gramEnd"/>
          </w:p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мент</w:t>
            </w:r>
            <w:proofErr w:type="spellEnd"/>
          </w:p>
        </w:tc>
        <w:tc>
          <w:tcPr>
            <w:tcW w:w="1029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 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Примеси,</w:t>
            </w:r>
          </w:p>
        </w:tc>
        <w:tc>
          <w:tcPr>
            <w:tcW w:w="139" w:type="dxa"/>
            <w:tcBorders>
              <w:bottom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Олово, не менее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мышьяк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</w:t>
            </w:r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</w:t>
            </w:r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о&gt;</w:t>
            </w:r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902" w:type="dxa"/>
            <w:tcBorders>
              <w:top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</w:t>
            </w:r>
            <w:proofErr w:type="spellEnd"/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£*</w:t>
            </w:r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</w:t>
            </w:r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сурьма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«Я</w:t>
            </w:r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о.</w:t>
            </w:r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О)</w:t>
            </w:r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39" w:type="dxa"/>
            <w:tcBorders>
              <w:top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94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ОВЧ-ООО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99,999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мо-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ыо-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4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ыо-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мо-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5-10-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5-10~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s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39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94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01 </w:t>
            </w: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пч</w:t>
            </w:r>
            <w:proofErr w:type="spellEnd"/>
            <w:proofErr w:type="gram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</w:tc>
        <w:tc>
          <w:tcPr>
            <w:tcW w:w="1343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Выс</w:t>
            </w:r>
            <w:proofErr w:type="spellEnd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99,915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0,009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02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74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0,007</w:t>
            </w:r>
          </w:p>
        </w:tc>
        <w:tc>
          <w:tcPr>
            <w:tcW w:w="139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94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ша я</w:t>
            </w:r>
          </w:p>
        </w:tc>
        <w:tc>
          <w:tcPr>
            <w:tcW w:w="90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94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99,900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0,009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02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74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139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94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99,555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902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74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0,016</w:t>
            </w:r>
          </w:p>
        </w:tc>
        <w:tc>
          <w:tcPr>
            <w:tcW w:w="139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94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01 </w:t>
            </w: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пч</w:t>
            </w:r>
            <w:proofErr w:type="spellEnd"/>
          </w:p>
        </w:tc>
        <w:tc>
          <w:tcPr>
            <w:tcW w:w="1343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99,915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0,009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02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74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39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94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99,900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0,009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02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74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39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94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Пер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softHyphen/>
            </w:r>
          </w:p>
        </w:tc>
        <w:tc>
          <w:tcPr>
            <w:tcW w:w="90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94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вая</w:t>
            </w:r>
            <w:proofErr w:type="spellEnd"/>
          </w:p>
        </w:tc>
        <w:tc>
          <w:tcPr>
            <w:tcW w:w="90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99,565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0,03.</w:t>
            </w:r>
          </w:p>
        </w:tc>
        <w:tc>
          <w:tcPr>
            <w:tcW w:w="902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74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39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94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98,49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902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74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39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94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96,43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902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74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39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</w:tbl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Примечания:</w:t>
      </w:r>
    </w:p>
    <w:p w:rsidR="0098640F" w:rsidRPr="0098640F" w:rsidRDefault="0098640F" w:rsidP="009864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По требованию потребителя массовая доля висмута в олове марки 01 дол не более--6Д&amp;%. </w:t>
      </w:r>
    </w:p>
    <w:p w:rsidR="0098640F" w:rsidRPr="0098640F" w:rsidRDefault="0098640F" w:rsidP="009864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По согласованию потребителя с изготовителем в олове марок 01 и 02.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690"/>
        <w:gridCol w:w="1314"/>
        <w:gridCol w:w="878"/>
        <w:gridCol w:w="1025"/>
        <w:gridCol w:w="860"/>
        <w:gridCol w:w="994"/>
        <w:gridCol w:w="886"/>
        <w:gridCol w:w="779"/>
        <w:gridCol w:w="1843"/>
      </w:tblGrid>
      <w:tr w:rsidR="0098640F" w:rsidRPr="0098640F" w:rsidTr="0098640F">
        <w:trPr>
          <w:trHeight w:val="1247"/>
          <w:tblCellSpacing w:w="0" w:type="dxa"/>
          <w:jc w:val="center"/>
        </w:trPr>
        <w:tc>
          <w:tcPr>
            <w:tcW w:w="86" w:type="dxa"/>
            <w:vMerge w:val="restart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isi</w:t>
            </w:r>
            <w:proofErr w:type="spellEnd"/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ГП</w:t>
            </w:r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галлий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кобальт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никель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индий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Сумма</w:t>
            </w:r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определяемых</w:t>
            </w:r>
          </w:p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примесей</w:t>
            </w:r>
          </w:p>
        </w:tc>
      </w:tr>
      <w:tr w:rsidR="0098640F" w:rsidRPr="0098640F" w:rsidTr="0098640F">
        <w:trPr>
          <w:trHeight w:val="107"/>
          <w:tblCellSpacing w:w="0" w:type="dxa"/>
          <w:jc w:val="center"/>
        </w:trPr>
        <w:tc>
          <w:tcPr>
            <w:tcW w:w="86" w:type="dxa"/>
            <w:vMerge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86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з-ю-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</w:p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</w:t>
            </w:r>
          </w:p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СО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5-10-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5-10-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мо-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99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ыо-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мо-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мо-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МО-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86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1314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0,085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86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1314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0,1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86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1314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0,435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86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314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0,085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86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314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—'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.—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О,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86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314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0,435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86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31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78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025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86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79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843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1,51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86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31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78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02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——</w:t>
            </w:r>
          </w:p>
        </w:tc>
        <w:tc>
          <w:tcPr>
            <w:tcW w:w="994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86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843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3,51</w:t>
            </w:r>
          </w:p>
        </w:tc>
      </w:tr>
    </w:tbl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1.1.  Олово всех марок изготовляют в виде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. Олово марки ОВЧ-ООО изготовляют также в виде прутков, а марок 01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пч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и 01, „02— в виде блоков.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1.1— 1.3. (Введен дополнительно,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1.4. Форма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олова марок 01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пч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, 01, 02, 03 и 04 должна соответствовать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указанным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на черт. 1 и 2, марки ОВЧ-ООО — на черт. 3 (доступен после скачивания)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Форма прутков должна соответствовать черт. 4 (доступен после скачивания)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Размеры блоков должны быть не более: длина — 1500 мм, шири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на— 1000 мм, высота — 500 мм.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Размеры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на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черт. 1—4 указаны для изготовления изложниц. До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пускаемые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.о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тклонения по размерам изложниц должны соответство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вать III классу точности по ГОСТ 1855—55.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По согласованию изготовителя с потребителем допускается из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готовление олова в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чушках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и прутках другой формы и размеров.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(Измененная редакция,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1,3).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1.4. Поверхность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, блоков и прутков должна быть без приз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наков «оловянной чумы». Допускаются волнистая, неровная поверх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ность, усадочные раковины.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(Измененная редакция,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1.5. В изломе прутки не должны «меть инородных включений.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1.6.Чушки и прутки олова марки ОВЧ-ООО должны иметь глад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кую блестящую поверхность.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1.7. Края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и прутков олова всех марок не должны иметь заливов.  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1.8. Области применения олова, масса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, блоков и прутков приведены в справочном приложении 1.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1.9.    Коды ОКП приведены в обязательном приложении 2.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(Введен дополнительно,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Примеры условных обозначений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Олово в виде прутка марки ОВЧ 000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Олово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ПТ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ОВЧ 000 ГОСТ 860—75.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То же, в виде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марки 01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пч</w:t>
      </w:r>
      <w:proofErr w:type="spellEnd"/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Олово Ч 01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пч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ГОСТ 860—75.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То же, в виде блока марки 01.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Олово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Б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01 ГОСТ 860—75.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{Введены дополнительно,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3).</w:t>
      </w:r>
      <w:proofErr w:type="gramEnd"/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 </w:t>
      </w:r>
    </w:p>
    <w:p w:rsidR="0098640F" w:rsidRPr="0098640F" w:rsidRDefault="0098640F" w:rsidP="009864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ПРАВИЛА ПРИЕМКИ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1.1.  Олово принимают партиями. Партией считают любое коли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чество олова одной марки, оформленное одним документом о ка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честве содержащим:              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товарный знак или наименование и товарный знак предприятия- изготовителя;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наименование продукции;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марку олова;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результаты анализа;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номер партии;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количество мест в партии;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обозначение настоящего стандарта.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1.2.   Проверке качества поверхности должны быть подвергну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ты каждый блок, пруток и верхние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пакета, но не менее 5%, от общего количества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в партии.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2.1; 2.2. (Измененная редакция,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1.3.  Размеры отлитых изделий не контролируются.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1.4. Для определения потребителем химического состава олова марок 01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пч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, 01, 02, 03 и 04 от каждой партии отбирают каж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дую восьмидесятую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чушку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, каждый третий блок, но не менее трех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и блоков. От каждой плавки олова марок ОВЧ-ООО отбира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ют по одному прутку из трех разных коробок либо три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2.5. Контроль химического состава на предприятии-изготовителе производят на пробе, отобранной от жидкого металла.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(Измененная редакция,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2.6.   Для контроля наличия инородных включений в прутках олова марки ОВЧ-ООО используют пруток, отобранный для опреде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ления химического состава.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2.7.  При несоответствии химического состава пробы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требовани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ям, приведенным в таблице хотя бы по одному показателю по нему проводят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повторный анализ на удвоенной выборке, взятой от той же партии.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Результаты повторного анализа распространяются на всю пар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тию.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(Измененная редакция,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МЕТОДЫ ИСПЫТАНИЙ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2.1. Контроль поверхности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производят визуально.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2.2.  Определение химического состава — по ГОСТ 15483.0-78— ГОСТ 15483.11-78.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Допускается определять химический состав другими методами,, не уступающими по точности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указанным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При возникновении разногласий в оценке химического состава олова его анализ проводят по ГОСТ 15483.0-78 — ГОСТ 15483.11-78.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Массовую долю олова вычисляют по разности 100% и суммы установленных массовых долей примесей, указанных в таблице.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2.3.   На заводе-изготовителе для определения химического сос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тава олова всех марок спектральными методами в форму из не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ржавеющей стали отливают девять стержней диаметром 7—8 мм,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длиной 75—80 мм. Отбор пробы производят после полного удаления окислов с поверхности расплавленного олова в начале, середине и конце розлива. Одновременно для определения химического соста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ва химическими методами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отливают-сплески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на металлическую пластинку.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Пробу делят на три части: одну часть направляют на анализ, вторую хранят до окончания приемки партии, третью сохраняют на случай возникновения разногласий в оценке химического соста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ва.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Пробу хранят в бумажном пакете, на котором указывают: номе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р-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партии, марку олова, дату изготовления.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Для определения примесей химическими методами в олове мар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ки ОВЧ-ООО изготовитель в начале и конце розлива металла отли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вает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сплески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на фарфоровую или стеклянную пластинку.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2.4.  Отбор и подготовка проб для химического анализа — по ГОСТ 24231—80 с дополнением: каждую пробную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чушку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сверлят насквозь сверлом диаметром 10—15 мм в трех местах по диагона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ли: в центре и на расстоянии 7</w:t>
      </w:r>
      <w:r w:rsidRPr="0098640F">
        <w:rPr>
          <w:rFonts w:ascii="Tahoma" w:eastAsia="Times New Roman" w:hAnsi="Tahoma" w:cs="Tahoma"/>
          <w:sz w:val="28"/>
          <w:szCs w:val="28"/>
          <w:vertAlign w:val="subscript"/>
          <w:lang w:eastAsia="ru-RU"/>
        </w:rPr>
        <w:t>4</w:t>
      </w:r>
      <w:r w:rsidRPr="0098640F">
        <w:rPr>
          <w:rFonts w:ascii="Tahoma" w:eastAsia="Times New Roman" w:hAnsi="Tahoma" w:cs="Tahoma"/>
          <w:sz w:val="28"/>
          <w:lang w:eastAsia="ru-RU"/>
        </w:rPr>
        <w:t> 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длины от противоположных углов; каждый пробный блок — в шести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.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точках: по три на верхней (Л) и нижней (Б) поверхностях. При этом одно сверление производят в середине и два на расстоянии длины диагонали от углов на глу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бину, равную половине высоты блока.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3.2—3.4. (Измененная редакция,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2.5. Для контроля потребителем качества олова марки ОВЧ-ООО отобранные прутки либо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расплавляют в термостойком ста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кане. От расплава отливают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сплески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для химического анализа и шесть стержней для спектрального анализа.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МАРКИРОВКА, УПАКОВКА, ТРАНСПОРТИРОВАНИЕ И ХРАНЕНИЕ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3.1. На каждой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чушке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либо блоке олова всех марок, кроме мар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ки ОВЧ-ООО, должны быть отлиты или выбиты: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а) товарный знак или наименование и товарный знак предпри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ятия-изготовителя;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б)  марка олова;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в)  номер плавки.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По согласованию изготовителя с потребителем допускается маркировка только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верхних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пакета.</w:t>
      </w:r>
    </w:p>
    <w:p w:rsidR="0098640F" w:rsidRPr="0098640F" w:rsidRDefault="0098640F" w:rsidP="0098640F">
      <w:pPr>
        <w:numPr>
          <w:ilvl w:val="0"/>
          <w:numId w:val="6"/>
        </w:numPr>
        <w:shd w:val="clear" w:color="auto" w:fill="FFFFFF"/>
        <w:spacing w:after="0" w:line="240" w:lineRule="auto"/>
        <w:ind w:left="430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На каждую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чушку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олова марки ОВЧ ООО наносится товарный знак предприятия-изготовителя. На каждый пруток олова марки ОВЧ ООО наносится номер плавки. Допускается нанесение марки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ровки продукции на ее упаковку. ,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3.2.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    олова всех марок, кроме марки ОВЧ ООО, транспор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тируют в универсальных контейнерах по ГОСТ 18477—79 или сформированными в пакеты. *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Схема укладки в пакете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олова, изготовленных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по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черт. 1, приведена на черт. 5, изготовленных по черт.’2 — на черт. 6.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Габаритные размеры пакета, приведенного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на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черт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5, не дол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жны превышать 990Х-670Х430 мм. Обвязка пакета двумя поясами стальной ленты размерами не менее 0,7X30 мм по ГОСТ 3560—73.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Габаритные размеры пакета, приведенного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на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черт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6, не дол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жны превышать 840X750X420 мм. Обвязка пакета четырьмя поя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сами стальной ленты размерами не менее 0,7X30 мм по ГОСТ &lt;3560—73.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br w:type="textWrapping" w:clear="all"/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Масса брутто пакета не должна превышать 1350 кг.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Скрепление концов ленты — в замок.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Блоки транспортируют без упаковки.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1.1.   На длительное хранение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олова должны поставлять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ся в пакетах, сформированных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по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черт. 6, обвязанных металличес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кой лентой. На каждый пакет должна быть нанесена маркировка несмываемой краской с указанием: массы нетто пакета, порядково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го номера пакета, номера партии  количества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в пакете, года изготовления (для продукции, предназначенной для длительного хранения).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1.2.   Каждые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чушку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и пруток олова марки ОВЧ 000 упаковыва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ют в пакет из полиэтиленовой пленки по ГОСТ 10354—82 и завари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вают.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Упакованные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укладывают в мешок из полиэтиленовой пленки по ГОСТ 10354—82, заваривают и помещают в дощатые ящики типа II—1 по ГОСТ 2991—85 размерами по ГОСТ 21140—75.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Упакованные прутки по четыре штуки укладывают в коробку из картона по ГОСТ 7933—75 и заклеивают лентой с липким слоем по ГОСТ 20477—75 и помещают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в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~д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ощатые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ящики типа II—1 по ГОСТ 2991—85 размерами по ГОСТ 21140—75. Масса брутто ящика не должна превышать 25 кг.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При отправлении одному получателю двух и более грузовых мест ящики формируют в транспортные пакеты по ГОСТ 21929—76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«а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поддонах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по ГОСТ 9078—84 или с применением деревянных “брусков сечением 60X60 мм с обвязкой стальной лентой размерами «е менее 0,7X30 мм по ГОСТ 3560—73. Скрепление концов ленты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.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— в замок.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Габаритные размеры пакета не должны превышать 1200Х800Х Х390 мм. Масса брутто пакета не должна превышать 1,0 т.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В каждый ящик вкладывается документ о качестве, содержа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щий данные, указанные в п. 2.1.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Транспортная маркировка груза — по ГОСТ 14192—77 с допол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нительными данными: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товарного знака или наименования и товарного знака предпри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ятия-изготовителя;                          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* наименования продукции; марки олова; даты изготовления; обозначения настоящего стандарта.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4.1—4.4. (Измененная редакция,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4.5—4.7; (Исключены,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4.8.   Олово транспортируют в крытых транспортных средствах в соответствии с правилами перевозки грузов, действующими на транспорте каждого вида. Олово марки ОВЧ-ООО транспортируют авиационным транспортом. Допускается транспортирование отдель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ными почтовыми посылками, а в период с апреля по октябрь — же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лезнодорожным транспортом.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(Измененная редакция,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4.9.  Олово должно храниться в закрытом помещении при тем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пературе не ниже плюс 12 °С. В случае обнаружения на олове при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знаков «оловянной чумы» все слитки должны быть направлены, на переплавку.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5. ТРЕБОВАНИЯ БЕЗОПАСНОСТИ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5.1. 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Металлическое олово не токсично, что позволяет применять олово марок 01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пч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и 01 для изготовления консервной жести, лу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жения молочных фляг, пайки и лужения емкостей, используемых в пищевой и консервной промышленностях.</w:t>
      </w:r>
      <w:proofErr w:type="gramEnd"/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5.2.  Вредные примеси, содержащиеся в олове (до 3,5 для марки олова 04) в обычных условиях хранения и применения, в том чис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ле в расплаве при температуре до 600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°С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, не выделяются в воздух рабочей зоны в объемах, превышающих предельно допустимую кон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центрацию в соответствии с ГОСТ 12.1.005—76.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5.3.     Длительное (в течение 15—20 лет) воздействие пыли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ол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о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-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.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ва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оказывает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фиброгенное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действие на легкие и может вызвать за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болевание работающих пневмокониозом.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Производственные помещения и рабочие места при работе с оловом и оловосодержащими продуктами, склонными к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пылеобр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а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-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зованию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, 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должны быть оборудованы вентиляционными устройства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ми по ГОСТ 12.1.044—84; рабочие должны применять средства индивидуальной защиты органов дыхания — респираторы ШБ-1 , «Лепесток» по ГОСТ 12.4.028—76.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5.4. При работе с расплавленным оловом для предупреждения разбрызгивания не допускается пользоваться влажными и холодны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ми инструментами. Розлив металла должен проводиться в сухие изложницы и формы.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5.5.  Все работы с расплавленным оловом необходимо выпол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нять в сухой спецодежде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й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предохранительных приспособлениях в соответствии с действующей нормативно-технической докумен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тацией.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5.1— 5.5. (Введены дополнительно,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 № 2).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5.6.  Требования безопасности при проведении погрузочно-раз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грузочных работ согласно ГОСТ 12.3.009—76 и правилам безопас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ности для предприятий и организаций металлургической промыш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ленности, утвержденным Госгортехнадзором СССР.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 xml:space="preserve">(Измененная редакция, </w:t>
      </w:r>
      <w:proofErr w:type="spellStart"/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46"/>
        <w:gridCol w:w="1581"/>
        <w:gridCol w:w="1578"/>
        <w:gridCol w:w="4750"/>
      </w:tblGrid>
      <w:tr w:rsidR="0098640F" w:rsidRPr="0098640F" w:rsidTr="0098640F">
        <w:trPr>
          <w:tblCellSpacing w:w="0" w:type="dxa"/>
          <w:jc w:val="center"/>
        </w:trPr>
        <w:tc>
          <w:tcPr>
            <w:tcW w:w="147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1470" w:type="dxa"/>
            <w:tcBorders>
              <w:bottom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Масса, </w:t>
            </w:r>
            <w:proofErr w:type="gram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4830" w:type="dxa"/>
            <w:tcBorders>
              <w:bottom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Область применения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1470" w:type="dxa"/>
            <w:tcBorders>
              <w:top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ОВЧ ООО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0,22—0,218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Для полупроводниковой техники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147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Пруток</w:t>
            </w:r>
          </w:p>
        </w:tc>
        <w:tc>
          <w:tcPr>
            <w:tcW w:w="160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147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0!пч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</w:t>
            </w:r>
            <w:proofErr w:type="spellEnd"/>
          </w:p>
        </w:tc>
        <w:tc>
          <w:tcPr>
            <w:tcW w:w="1605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22—26</w:t>
            </w:r>
          </w:p>
        </w:tc>
        <w:tc>
          <w:tcPr>
            <w:tcW w:w="483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Для производства консервной жести и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1470" w:type="dxa"/>
            <w:vMerge w:val="restart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Блок</w:t>
            </w:r>
          </w:p>
        </w:tc>
        <w:tc>
          <w:tcPr>
            <w:tcW w:w="1605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gram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900—12(00</w:t>
            </w:r>
            <w:proofErr w:type="gramEnd"/>
          </w:p>
        </w:tc>
        <w:tc>
          <w:tcPr>
            <w:tcW w:w="483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приготовления химических реактивов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</w:t>
            </w:r>
            <w:proofErr w:type="spellEnd"/>
          </w:p>
        </w:tc>
        <w:tc>
          <w:tcPr>
            <w:tcW w:w="1605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22—26</w:t>
            </w:r>
          </w:p>
        </w:tc>
        <w:tc>
          <w:tcPr>
            <w:tcW w:w="483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Для производства жести, </w:t>
            </w: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изготовле</w:t>
            </w:r>
            <w:proofErr w:type="spellEnd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softHyphen/>
              <w:t>-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147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Блок</w:t>
            </w:r>
          </w:p>
        </w:tc>
        <w:tc>
          <w:tcPr>
            <w:tcW w:w="1605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900—11200</w:t>
            </w:r>
          </w:p>
        </w:tc>
        <w:tc>
          <w:tcPr>
            <w:tcW w:w="483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-</w:t>
            </w: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ния</w:t>
            </w:r>
            <w:proofErr w:type="spellEnd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прутков, ленты и других изделий для электротехнических целей и изго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softHyphen/>
              <w:t>товления сплавов и припоев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147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</w:t>
            </w:r>
            <w:proofErr w:type="spellEnd"/>
          </w:p>
        </w:tc>
        <w:tc>
          <w:tcPr>
            <w:tcW w:w="1605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22—26</w:t>
            </w:r>
          </w:p>
        </w:tc>
        <w:tc>
          <w:tcPr>
            <w:tcW w:w="483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Для приготовления баббитов, сплавов,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1470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Блок</w:t>
            </w:r>
          </w:p>
        </w:tc>
        <w:tc>
          <w:tcPr>
            <w:tcW w:w="1605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900—1200</w:t>
            </w:r>
          </w:p>
        </w:tc>
        <w:tc>
          <w:tcPr>
            <w:tcW w:w="483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припоев, оловянного порошка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147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</w:t>
            </w:r>
            <w:proofErr w:type="spellEnd"/>
          </w:p>
        </w:tc>
        <w:tc>
          <w:tcPr>
            <w:tcW w:w="1605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24—26</w:t>
            </w:r>
          </w:p>
        </w:tc>
        <w:tc>
          <w:tcPr>
            <w:tcW w:w="483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Для приготовления припоев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147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</w:t>
            </w:r>
            <w:proofErr w:type="spellEnd"/>
          </w:p>
        </w:tc>
        <w:tc>
          <w:tcPr>
            <w:tcW w:w="1605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24—26</w:t>
            </w:r>
          </w:p>
        </w:tc>
        <w:tc>
          <w:tcPr>
            <w:tcW w:w="4830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Для приготовления припоев, баббитов и сплавов, модифицирования серого чу</w:t>
            </w: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softHyphen/>
              <w:t>гуна</w:t>
            </w:r>
          </w:p>
        </w:tc>
      </w:tr>
    </w:tbl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 xml:space="preserve">(Измененная редакция, </w:t>
      </w:r>
      <w:proofErr w:type="spellStart"/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005"/>
        <w:gridCol w:w="430"/>
        <w:gridCol w:w="2828"/>
        <w:gridCol w:w="3092"/>
      </w:tblGrid>
      <w:tr w:rsidR="0098640F" w:rsidRPr="0098640F" w:rsidTr="0098640F">
        <w:trPr>
          <w:tblCellSpacing w:w="0" w:type="dxa"/>
          <w:jc w:val="center"/>
        </w:trPr>
        <w:tc>
          <w:tcPr>
            <w:tcW w:w="3005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Марка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3092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Код ОКП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3005" w:type="dxa"/>
            <w:tcBorders>
              <w:top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ОВЧ ООО</w:t>
            </w:r>
          </w:p>
        </w:tc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Чушки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2221 0101 '08&gt;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300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Прутки</w:t>
            </w:r>
          </w:p>
        </w:tc>
        <w:tc>
          <w:tcPr>
            <w:tcW w:w="3092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17 2221 0202 04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300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01пч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Чушки</w:t>
            </w:r>
            <w:proofErr w:type="spellEnd"/>
          </w:p>
        </w:tc>
        <w:tc>
          <w:tcPr>
            <w:tcW w:w="3092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17 2221 0102 07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300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3092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2221 050! 07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300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vertAlign w:val="superscript"/>
                <w:lang w:eastAsia="ru-RU"/>
              </w:rPr>
              <w:t>01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Чушки</w:t>
            </w:r>
            <w:proofErr w:type="spellEnd"/>
          </w:p>
        </w:tc>
        <w:tc>
          <w:tcPr>
            <w:tcW w:w="3092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2221 «103 06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300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3092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22:21 0502 06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300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Чушки</w:t>
            </w:r>
            <w:proofErr w:type="spellEnd"/>
          </w:p>
        </w:tc>
        <w:tc>
          <w:tcPr>
            <w:tcW w:w="3092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17 2221 0105 04,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300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3092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17 2221 0603 05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300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Чушки</w:t>
            </w:r>
            <w:proofErr w:type="spellEnd"/>
          </w:p>
        </w:tc>
        <w:tc>
          <w:tcPr>
            <w:tcW w:w="3092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2221 0106 0S</w:t>
            </w:r>
          </w:p>
        </w:tc>
      </w:tr>
      <w:tr w:rsidR="0098640F" w:rsidRPr="0098640F" w:rsidTr="0098640F">
        <w:trPr>
          <w:tblCellSpacing w:w="0" w:type="dxa"/>
          <w:jc w:val="center"/>
        </w:trPr>
        <w:tc>
          <w:tcPr>
            <w:tcW w:w="3005" w:type="dxa"/>
            <w:hideMark/>
          </w:tcPr>
          <w:p w:rsidR="0098640F" w:rsidRPr="0098640F" w:rsidRDefault="0098640F" w:rsidP="009864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04 -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Чушки</w:t>
            </w:r>
            <w:proofErr w:type="spellEnd"/>
          </w:p>
        </w:tc>
        <w:tc>
          <w:tcPr>
            <w:tcW w:w="3092" w:type="dxa"/>
            <w:hideMark/>
          </w:tcPr>
          <w:p w:rsidR="0098640F" w:rsidRPr="0098640F" w:rsidRDefault="0098640F" w:rsidP="009864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8640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17 2221 0108 01</w:t>
            </w:r>
          </w:p>
        </w:tc>
      </w:tr>
    </w:tbl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bookmarkStart w:id="0" w:name="bookmark6"/>
      <w:bookmarkEnd w:id="0"/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 xml:space="preserve">(Введено дополнительно, </w:t>
      </w:r>
      <w:proofErr w:type="spellStart"/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Изм</w:t>
      </w:r>
      <w:proofErr w:type="spellEnd"/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. № 3).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Изменение № 4 ГОСТ 860—75 Олово. Технические условия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Утверждено и введено в действие Постановлением Государственного комитета СССР по управлению качеством продукции и стандартам от 20.10.89 № 3125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Дата введения 01.05.90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Вводная часть. Второй абзац исключить.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Пункт 1.2. Таблица. Графу «Категория качества» исключить; исключить марки 01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пч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, 01 и 02 первой категории качества и все относя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щиеся к ним показатели;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примечание 1. Исключить слова: «высшей категории качества»; примечание 2. Исключить слова: «первой категории качества», «высшей ка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тегории качества»;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Дополнить примечанием — 3: «3. Массовую долю серы определяют по требо</w:t>
      </w: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softHyphen/>
        <w:t>ванию потребителя».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Четвертый абзац. Заменить слова: «III классу точности по ГОСТ 1855—55»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на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«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десятому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классу точности по ГОСТ 26645—85».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Пункт 1.5 после слов «должна быть» дополнить словами: «без инородных включений».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Пункт 3.2 дополнить абзацем (после третьего): «Определение химического состава олова марки 02 с увеличенной массовой долей свинца, сурьмы и меди по методике, согласованной между изготовителем и потребителем».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Пункт 4.2. Второй, третий, четвертый абзацы изложить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r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новой редакции: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Схемы укладки и скрепления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олова в пакеты приведены в приложении 3,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Пакеты должны быть обвязаны стальной лентой размерами не менее 5 &gt;,7x30 мм по ГОСТ 3560--73».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Пункт 4.4. Первый абзац изложить в новой редакции: «Каждые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чушку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и пруток олова марки ОВЧ ООО упаковывают в пакет из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-п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олиэтиленовой пленки по ГОСТ 10354—82 и заваривают.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Упакованные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укладывают в мешок из полиэтиленовой пленки по ГОСТ 103.')',—82, заваривают и помешают в дощатые ящики типа 11-1 по ГОСТ 2991- 85 размерами по ГОСТ 21140 88.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Прутки, упа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кованные в пакет из полиэтиленовой пленки,- укладывают в коробку из картона по ГОСТ 7933—75 и заклеивают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лен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i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ой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с липким слоем по ГОСТ 20477—86. До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пускается прутки, упакованные в пакет и* полиэтиленовой пленки, укладывать в пакет из полиэтиленовой пленки по ГОСТ 10354—82 или заворачивать в обер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точную бумагу по ГОСТ 8273- 75, на которые наклеивают этикетку с указанием марки, номера партии и массы олова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.'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"'Упакованные прутки помещают в дощатые ящики типа 11—1 по ГОСТ 2991—85 размерами по ГОСТ 211 10---88. Масса брутто ящика не должна превышать 25 кг».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Приложение 1. Графа «Область применения» дли марки 02 дополнить сло</w:t>
      </w:r>
      <w:r w:rsidRPr="0098640F">
        <w:rPr>
          <w:rFonts w:ascii="Tahoma" w:eastAsia="Times New Roman" w:hAnsi="Tahoma" w:cs="Tahoma"/>
          <w:sz w:val="28"/>
          <w:szCs w:val="28"/>
          <w:lang w:eastAsia="ru-RU"/>
        </w:rPr>
        <w:softHyphen/>
        <w:t>вами: «изготовления различных видов изделии, фольги,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.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лужения кухонной по судьи.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Стандарт дополнить приложением .....  3: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«ПРИЛОЖЕНИЕ - Справочное</w:t>
      </w:r>
    </w:p>
    <w:p w:rsidR="0098640F" w:rsidRPr="0098640F" w:rsidRDefault="0098640F" w:rsidP="009864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Схема укладки и скрепления в пакеты </w:t>
      </w:r>
      <w:proofErr w:type="spell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олова, приведенных </w:t>
      </w:r>
      <w:proofErr w:type="gramStart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>на</w:t>
      </w:r>
      <w:proofErr w:type="gramEnd"/>
      <w:r w:rsidRPr="0098640F">
        <w:rPr>
          <w:rFonts w:ascii="Tahoma" w:eastAsia="Times New Roman" w:hAnsi="Tahoma" w:cs="Tahoma"/>
          <w:sz w:val="28"/>
          <w:szCs w:val="28"/>
          <w:lang w:eastAsia="ru-RU"/>
        </w:rPr>
        <w:t xml:space="preserve"> черт. 1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 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 xml:space="preserve">Схема укладки и скрепления в пакеты </w:t>
      </w:r>
      <w:proofErr w:type="spellStart"/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чушек</w:t>
      </w:r>
      <w:proofErr w:type="spellEnd"/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 xml:space="preserve"> олова, приведенных </w:t>
      </w:r>
      <w:proofErr w:type="gramStart"/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>на</w:t>
      </w:r>
      <w:proofErr w:type="gramEnd"/>
      <w:r w:rsidRPr="0098640F">
        <w:rPr>
          <w:rFonts w:ascii="Tahoma" w:eastAsia="Times New Roman" w:hAnsi="Tahoma" w:cs="Tahoma"/>
          <w:b/>
          <w:bCs/>
          <w:sz w:val="28"/>
          <w:lang w:eastAsia="ru-RU"/>
        </w:rPr>
        <w:t xml:space="preserve"> черт. 2</w:t>
      </w:r>
    </w:p>
    <w:p w:rsidR="0098640F" w:rsidRPr="0098640F" w:rsidRDefault="0098640F" w:rsidP="009864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640F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B3955" w:rsidRPr="0098640F" w:rsidRDefault="001B3955"/>
    <w:sectPr w:rsidR="001B3955" w:rsidRPr="0098640F" w:rsidSect="001B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EF8"/>
    <w:multiLevelType w:val="multilevel"/>
    <w:tmpl w:val="A670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303AC"/>
    <w:multiLevelType w:val="multilevel"/>
    <w:tmpl w:val="0422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E458E"/>
    <w:multiLevelType w:val="multilevel"/>
    <w:tmpl w:val="2D56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F6825"/>
    <w:multiLevelType w:val="multilevel"/>
    <w:tmpl w:val="60B6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178AD"/>
    <w:multiLevelType w:val="multilevel"/>
    <w:tmpl w:val="C564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10101"/>
    <w:multiLevelType w:val="multilevel"/>
    <w:tmpl w:val="FC70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8640F"/>
    <w:rsid w:val="001B3955"/>
    <w:rsid w:val="0098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55"/>
  </w:style>
  <w:style w:type="paragraph" w:styleId="1">
    <w:name w:val="heading 1"/>
    <w:basedOn w:val="a"/>
    <w:link w:val="10"/>
    <w:uiPriority w:val="9"/>
    <w:qFormat/>
    <w:rsid w:val="00986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40F"/>
    <w:rPr>
      <w:b/>
      <w:bCs/>
    </w:rPr>
  </w:style>
  <w:style w:type="paragraph" w:customStyle="1" w:styleId="3">
    <w:name w:val="3"/>
    <w:basedOn w:val="a"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3"/>
    <w:basedOn w:val="a"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40F"/>
  </w:style>
  <w:style w:type="paragraph" w:customStyle="1" w:styleId="justifyleft">
    <w:name w:val="justifyleft"/>
    <w:basedOn w:val="a"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190"/>
    <w:basedOn w:val="a"/>
    <w:rsid w:val="009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6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2487</Words>
  <Characters>14182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2014-02-12T10:28:00Z</dcterms:created>
  <dcterms:modified xsi:type="dcterms:W3CDTF">2014-02-12T10:38:00Z</dcterms:modified>
</cp:coreProperties>
</file>