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F0" w:rsidRPr="00B230F0" w:rsidRDefault="00B230F0" w:rsidP="00B230F0">
      <w:pPr>
        <w:shd w:val="clear" w:color="auto" w:fill="FFFFFF"/>
        <w:spacing w:after="21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</w:pPr>
      <w:r w:rsidRPr="00B230F0"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  <w:t>ГОСТ 19424-74</w:t>
      </w:r>
    </w:p>
    <w:p w:rsidR="00B230F0" w:rsidRPr="00B230F0" w:rsidRDefault="00B230F0" w:rsidP="00B230F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lang w:val="en-US" w:eastAsia="ru-RU"/>
        </w:rPr>
      </w:pPr>
    </w:p>
    <w:p w:rsidR="00B230F0" w:rsidRPr="00B230F0" w:rsidRDefault="00B230F0" w:rsidP="00B230F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b/>
          <w:bCs/>
          <w:sz w:val="28"/>
          <w:lang w:eastAsia="ru-RU"/>
        </w:rPr>
        <w:t>СПЛАВЫ ЦИНКОВЫЕ В ЧУШКАХ</w:t>
      </w:r>
    </w:p>
    <w:p w:rsidR="00B230F0" w:rsidRPr="00B230F0" w:rsidRDefault="00B230F0" w:rsidP="00B230F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b/>
          <w:bCs/>
          <w:sz w:val="28"/>
          <w:lang w:eastAsia="ru-RU"/>
        </w:rPr>
        <w:t>ДЛЯ ЛИТЬЯ ПОД ДАВЛЕНИЕМ</w:t>
      </w:r>
    </w:p>
    <w:p w:rsidR="00B230F0" w:rsidRPr="00B230F0" w:rsidRDefault="00B230F0" w:rsidP="00B230F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B230F0" w:rsidRPr="00B230F0" w:rsidRDefault="00B230F0" w:rsidP="00B230F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B230F0" w:rsidRPr="00B230F0" w:rsidRDefault="00B230F0" w:rsidP="00B230F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val="en-US"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val="en-US" w:eastAsia="ru-RU"/>
        </w:rPr>
        <w:t>Zink alloys in pigs</w:t>
      </w:r>
    </w:p>
    <w:p w:rsidR="00B230F0" w:rsidRPr="00B230F0" w:rsidRDefault="00B230F0" w:rsidP="00B230F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val="en-US" w:eastAsia="ru-RU"/>
        </w:rPr>
      </w:pPr>
      <w:proofErr w:type="gramStart"/>
      <w:r w:rsidRPr="00B230F0">
        <w:rPr>
          <w:rFonts w:ascii="Tahoma" w:eastAsia="Times New Roman" w:hAnsi="Tahoma" w:cs="Tahoma"/>
          <w:sz w:val="28"/>
          <w:szCs w:val="28"/>
          <w:lang w:val="en-US" w:eastAsia="ru-RU"/>
        </w:rPr>
        <w:t>for</w:t>
      </w:r>
      <w:proofErr w:type="gramEnd"/>
      <w:r w:rsidRPr="00B230F0">
        <w:rPr>
          <w:rFonts w:ascii="Tahoma" w:eastAsia="Times New Roman" w:hAnsi="Tahoma" w:cs="Tahoma"/>
          <w:sz w:val="28"/>
          <w:szCs w:val="28"/>
          <w:lang w:val="en-US" w:eastAsia="ru-RU"/>
        </w:rPr>
        <w:t xml:space="preserve"> pressure-die casting</w:t>
      </w:r>
    </w:p>
    <w:p w:rsidR="00B230F0" w:rsidRPr="00B230F0" w:rsidRDefault="00B230F0" w:rsidP="00B230F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val="en-US"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val="en-US" w:eastAsia="ru-RU"/>
        </w:rPr>
        <w:t> 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val="en-US" w:eastAsia="ru-RU"/>
        </w:rPr>
      </w:pPr>
      <w:r w:rsidRPr="00B230F0">
        <w:rPr>
          <w:rFonts w:ascii="Tahoma" w:eastAsia="Times New Roman" w:hAnsi="Tahoma" w:cs="Tahoma"/>
          <w:b/>
          <w:bCs/>
          <w:sz w:val="28"/>
          <w:lang w:val="en-US" w:eastAsia="ru-RU"/>
        </w:rPr>
        <w:t> 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val="en-US" w:eastAsia="ru-RU"/>
        </w:rPr>
      </w:pPr>
      <w:r w:rsidRPr="00B230F0">
        <w:rPr>
          <w:rFonts w:ascii="Tahoma" w:eastAsia="Times New Roman" w:hAnsi="Tahoma" w:cs="Tahoma"/>
          <w:b/>
          <w:bCs/>
          <w:sz w:val="28"/>
          <w:lang w:val="en-US" w:eastAsia="ru-RU"/>
        </w:rPr>
        <w:t> 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val="en-US"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val="en-US" w:eastAsia="ru-RU"/>
        </w:rPr>
        <w:t> 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Настоящий стандарт распространяется на цинковые сплавы в </w:t>
      </w:r>
      <w:proofErr w:type="spellStart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>чушках</w:t>
      </w:r>
      <w:proofErr w:type="spellEnd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 для литья под давлением, используемые в автомобилестроении, приборостроении и других отраслях промышленности.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B230F0" w:rsidRPr="00B230F0" w:rsidRDefault="00B230F0" w:rsidP="00B230F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b/>
          <w:bCs/>
          <w:sz w:val="28"/>
          <w:lang w:eastAsia="ru-RU"/>
        </w:rPr>
        <w:t>1. МАРКИ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>1.1. В зависимости от химического состава устанавливаются следующие марки цинковых сплавов: ЦАМ4—1о; ЦАМ4—1; ЦАМ4—1в; ЦА4о; ЦА</w:t>
      </w:r>
      <w:proofErr w:type="gramStart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>4</w:t>
      </w:r>
      <w:proofErr w:type="gramEnd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>.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B230F0" w:rsidRPr="00B230F0" w:rsidRDefault="00B230F0" w:rsidP="00B230F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b/>
          <w:bCs/>
          <w:sz w:val="28"/>
          <w:lang w:eastAsia="ru-RU"/>
        </w:rPr>
        <w:t>2. ТЕХНИЧЕСКИЕ ТРЕБОВАНИЯ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2.1. Химический состав цинковых сплавов должен соответствовать </w:t>
      </w:r>
      <w:proofErr w:type="gramStart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>указанному</w:t>
      </w:r>
      <w:proofErr w:type="gramEnd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 в таблице.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2.2. Сплавы изготавливаются в </w:t>
      </w:r>
      <w:proofErr w:type="spellStart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>чушках</w:t>
      </w:r>
      <w:proofErr w:type="spellEnd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 с пережимами; масса </w:t>
      </w:r>
      <w:proofErr w:type="spellStart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 не должна превышать 27 кг.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b/>
          <w:bCs/>
          <w:sz w:val="28"/>
          <w:u w:val="single"/>
          <w:lang w:eastAsia="ru-RU"/>
        </w:rPr>
        <w:t>Стр. 2 ГОСТ 19424-74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28"/>
          <w:u w:val="single"/>
          <w:lang w:val="en-US" w:eastAsia="ru-RU"/>
        </w:rPr>
      </w:pPr>
      <w:r w:rsidRPr="00B230F0">
        <w:rPr>
          <w:rFonts w:ascii="Tahoma" w:eastAsia="Times New Roman" w:hAnsi="Tahoma" w:cs="Tahoma"/>
          <w:b/>
          <w:bCs/>
          <w:sz w:val="28"/>
          <w:u w:val="single"/>
          <w:lang w:eastAsia="ru-RU"/>
        </w:rPr>
        <w:t> 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28"/>
          <w:u w:val="single"/>
          <w:lang w:val="en-US" w:eastAsia="ru-RU"/>
        </w:rPr>
      </w:pP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28"/>
          <w:u w:val="single"/>
          <w:lang w:val="en-US" w:eastAsia="ru-RU"/>
        </w:rPr>
      </w:pP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28"/>
          <w:u w:val="single"/>
          <w:lang w:val="en-US" w:eastAsia="ru-RU"/>
        </w:rPr>
      </w:pP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28"/>
          <w:u w:val="single"/>
          <w:lang w:val="en-US" w:eastAsia="ru-RU"/>
        </w:rPr>
      </w:pP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28"/>
          <w:u w:val="single"/>
          <w:lang w:val="en-US" w:eastAsia="ru-RU"/>
        </w:rPr>
      </w:pP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28"/>
          <w:u w:val="single"/>
          <w:lang w:val="en-US" w:eastAsia="ru-RU"/>
        </w:rPr>
      </w:pP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28"/>
          <w:u w:val="single"/>
          <w:lang w:val="en-US" w:eastAsia="ru-RU"/>
        </w:rPr>
      </w:pP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28"/>
          <w:u w:val="single"/>
          <w:lang w:val="en-US" w:eastAsia="ru-RU"/>
        </w:rPr>
      </w:pP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28"/>
          <w:u w:val="single"/>
          <w:lang w:val="en-US" w:eastAsia="ru-RU"/>
        </w:rPr>
      </w:pP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28"/>
          <w:u w:val="single"/>
          <w:lang w:val="en-US" w:eastAsia="ru-RU"/>
        </w:rPr>
      </w:pP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28"/>
          <w:u w:val="single"/>
          <w:lang w:val="en-US" w:eastAsia="ru-RU"/>
        </w:rPr>
      </w:pP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28"/>
          <w:u w:val="single"/>
          <w:lang w:val="en-US" w:eastAsia="ru-RU"/>
        </w:rPr>
      </w:pP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28"/>
          <w:u w:val="single"/>
          <w:lang w:val="en-US" w:eastAsia="ru-RU"/>
        </w:rPr>
      </w:pP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val="en-US" w:eastAsia="ru-RU"/>
        </w:rPr>
      </w:pPr>
    </w:p>
    <w:tbl>
      <w:tblPr>
        <w:tblW w:w="13727" w:type="dxa"/>
        <w:tblCellSpacing w:w="0" w:type="dxa"/>
        <w:tblInd w:w="-16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560"/>
        <w:gridCol w:w="1134"/>
        <w:gridCol w:w="1559"/>
        <w:gridCol w:w="1701"/>
        <w:gridCol w:w="1985"/>
        <w:gridCol w:w="1701"/>
        <w:gridCol w:w="3378"/>
      </w:tblGrid>
      <w:tr w:rsidR="00B230F0" w:rsidRPr="00B230F0" w:rsidTr="00B230F0">
        <w:trPr>
          <w:tblCellSpacing w:w="0" w:type="dxa"/>
        </w:trPr>
        <w:tc>
          <w:tcPr>
            <w:tcW w:w="34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Область применения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Для литья под давлением особо ответственных деталей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Для литья под давлением ответственных деталей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Для литья под давлением неответственных деталей (сувениры, ширпотреб)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Для литья под давлением ответственных деталей с устойчивыми размерами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Для литья под давлением неответственных деталей с устойчивыми размерами</w:t>
            </w:r>
          </w:p>
        </w:tc>
      </w:tr>
      <w:tr w:rsidR="00B230F0" w:rsidRPr="00B230F0" w:rsidTr="00B230F0">
        <w:trPr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Химический состав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Примеси, не более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Кремний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0,015</w:t>
            </w:r>
          </w:p>
        </w:tc>
      </w:tr>
      <w:tr w:rsidR="00B230F0" w:rsidRPr="00B230F0" w:rsidTr="00B230F0">
        <w:trPr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Кадмий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0,004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0,005</w:t>
            </w:r>
          </w:p>
        </w:tc>
      </w:tr>
      <w:tr w:rsidR="00B230F0" w:rsidRPr="00B230F0" w:rsidTr="00B230F0">
        <w:trPr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Олово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0,002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0,002</w:t>
            </w:r>
          </w:p>
        </w:tc>
      </w:tr>
      <w:tr w:rsidR="00B230F0" w:rsidRPr="00B230F0" w:rsidTr="00B230F0">
        <w:trPr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Железо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0,05</w:t>
            </w:r>
          </w:p>
        </w:tc>
      </w:tr>
      <w:tr w:rsidR="00B230F0" w:rsidRPr="00B230F0" w:rsidTr="00B230F0">
        <w:trPr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Свинец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0,004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</w:t>
            </w:r>
          </w:p>
        </w:tc>
      </w:tr>
      <w:tr w:rsidR="00B230F0" w:rsidRPr="00B230F0" w:rsidTr="00B230F0">
        <w:trPr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Медь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0,03</w:t>
            </w:r>
          </w:p>
        </w:tc>
      </w:tr>
      <w:tr w:rsidR="00B230F0" w:rsidRPr="00B230F0" w:rsidTr="00B230F0">
        <w:trPr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Основные компоненты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Цинк</w:t>
            </w:r>
          </w:p>
        </w:tc>
        <w:tc>
          <w:tcPr>
            <w:tcW w:w="103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Остальное</w:t>
            </w:r>
          </w:p>
        </w:tc>
      </w:tr>
      <w:tr w:rsidR="00B230F0" w:rsidRPr="00B230F0" w:rsidTr="00B230F0">
        <w:trPr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Магний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0,03-0,06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0,02-0,06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Не более 0,1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0,03-0,06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0,02-0,06</w:t>
            </w:r>
          </w:p>
        </w:tc>
      </w:tr>
      <w:tr w:rsidR="00B230F0" w:rsidRPr="00B230F0" w:rsidTr="00B230F0">
        <w:trPr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Медь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0,75-1,25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0,75-1,25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0,6-1,2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</w:tr>
      <w:tr w:rsidR="00B230F0" w:rsidRPr="00B230F0" w:rsidTr="00B230F0">
        <w:trPr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Алюминий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3,9-4,3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3,5-4,3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3,5-4,5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3,9-4,3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3,5-4,3</w:t>
            </w:r>
          </w:p>
        </w:tc>
      </w:tr>
      <w:tr w:rsidR="00B230F0" w:rsidRPr="00B230F0" w:rsidTr="00B230F0">
        <w:trPr>
          <w:tblCellSpacing w:w="0" w:type="dxa"/>
        </w:trPr>
        <w:tc>
          <w:tcPr>
            <w:tcW w:w="34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0F0" w:rsidRPr="00B230F0" w:rsidRDefault="00B230F0" w:rsidP="00B230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Марки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ЦАМ4-1о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ЦАМ4-1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ЦАМ4-1в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ЦА4о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0F0" w:rsidRPr="00B230F0" w:rsidRDefault="00B230F0" w:rsidP="00B230F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ЦА</w:t>
            </w:r>
            <w:proofErr w:type="gramStart"/>
            <w:r w:rsidRPr="00B230F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4</w:t>
            </w:r>
            <w:proofErr w:type="gramEnd"/>
          </w:p>
        </w:tc>
      </w:tr>
    </w:tbl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b/>
          <w:bCs/>
          <w:sz w:val="28"/>
          <w:u w:val="single"/>
          <w:lang w:eastAsia="ru-RU"/>
        </w:rPr>
        <w:t> 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b/>
          <w:bCs/>
          <w:sz w:val="28"/>
          <w:u w:val="single"/>
          <w:lang w:eastAsia="ru-RU"/>
        </w:rPr>
        <w:t>Стр. 3 ГОСТ 19424-74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b/>
          <w:bCs/>
          <w:sz w:val="28"/>
          <w:u w:val="single"/>
          <w:lang w:eastAsia="ru-RU"/>
        </w:rPr>
        <w:t> 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b/>
          <w:bCs/>
          <w:sz w:val="28"/>
          <w:u w:val="single"/>
          <w:lang w:eastAsia="ru-RU"/>
        </w:rPr>
        <w:t> 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2.3. На поверхности </w:t>
      </w:r>
      <w:proofErr w:type="spellStart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 допускаются местные включения окислов и плен на площади, не превышающей 10% общей поверхности </w:t>
      </w:r>
      <w:proofErr w:type="spellStart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>, на глубине до 10мм. Рыхлость в зоне усадки браковочным признаком не является.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2.4. В изломе </w:t>
      </w:r>
      <w:proofErr w:type="spellStart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>чушки</w:t>
      </w:r>
      <w:proofErr w:type="spellEnd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 должны быть однородными, без шлаковых и других инородных включений.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B230F0" w:rsidRPr="00B230F0" w:rsidRDefault="00B230F0" w:rsidP="00B230F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b/>
          <w:bCs/>
          <w:sz w:val="28"/>
          <w:lang w:eastAsia="ru-RU"/>
        </w:rPr>
        <w:t>3. ПРАВИЛА ПРИЕМКИ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3.1. </w:t>
      </w:r>
      <w:proofErr w:type="spellStart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>Чушки</w:t>
      </w:r>
      <w:proofErr w:type="spellEnd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 цинковых сплавов должны поставляться партиями. Масса партии не ограничивается.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Партия должна состоять из сплава одной марки и сопровождаться одним документом о качестве.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3.2. Наружному осмотру подвергают каждую </w:t>
      </w:r>
      <w:proofErr w:type="spellStart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>чушку</w:t>
      </w:r>
      <w:proofErr w:type="spellEnd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 партии.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3.3. Для проверки химического состава сплавов от каждой плавки, входящей в партию, отбирают 0,5% </w:t>
      </w:r>
      <w:proofErr w:type="spellStart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>, по не менее двух.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>Определение примесей олова, кадмия, меди и кремния производят на предприятии-изготовителе по требованию потребителя.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3.4. Для проверки излома от каждой плавки отбирают не менее одной </w:t>
      </w:r>
      <w:proofErr w:type="spellStart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>чушки</w:t>
      </w:r>
      <w:proofErr w:type="spellEnd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>.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>3.5. При получении неудовлетворительных результатов испытания хотя бы по одному показателю по нему проводят повторные испытания на удвоенной выборке, взятой от той же плавки. Результаты повторного испытания являются окончательными и распространяются на всю плавку.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B230F0" w:rsidRPr="00B230F0" w:rsidRDefault="00B230F0" w:rsidP="00B230F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b/>
          <w:bCs/>
          <w:sz w:val="28"/>
          <w:lang w:eastAsia="ru-RU"/>
        </w:rPr>
        <w:t>4. МЕТОДЫ ИСПЫТАНИЙ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4.1. От каждой </w:t>
      </w:r>
      <w:proofErr w:type="spellStart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>чушки</w:t>
      </w:r>
      <w:proofErr w:type="spellEnd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, отобранной для проверки химического состава сплава, берут стружку сверлением. Сверление производят без применения смазки сверлом диаметром 10—15 мм насквозь по диагоналям </w:t>
      </w:r>
      <w:proofErr w:type="spellStart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>чушки</w:t>
      </w:r>
      <w:proofErr w:type="spellEnd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 в пяти местах: в центре и в четырех точках на расстоянии 1/6 диагонали от вершины каждого угла.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>Для удаления поверхностного слоя места входа и выхода сверла должны быть зачищены на глубину не менее 0,5 мм. Полученную стружку измельчают, тщательно перемешивают и обрабатывают магнитом.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>4.2. Химический анализ цинковых сплавов проводят по методикам, согласованным между сторонами.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4.3. Наружный осмотр </w:t>
      </w:r>
      <w:proofErr w:type="spellStart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 производят без применения увеличительных приборов.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>4.4. Глубина залегания местных включений окислов и плен определяется при испытании на излом. Допускается проверка глубины залегания местных включений окислов и плен контрольной зачисткой поверхности.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b/>
          <w:bCs/>
          <w:sz w:val="28"/>
          <w:u w:val="single"/>
          <w:lang w:eastAsia="ru-RU"/>
        </w:rPr>
        <w:t> 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b/>
          <w:bCs/>
          <w:sz w:val="28"/>
          <w:u w:val="single"/>
          <w:lang w:eastAsia="ru-RU"/>
        </w:rPr>
        <w:t>Стр. 4 ГОСТ 19424-74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B230F0" w:rsidRPr="00B230F0" w:rsidRDefault="00B230F0" w:rsidP="00B230F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b/>
          <w:bCs/>
          <w:sz w:val="28"/>
          <w:lang w:eastAsia="ru-RU"/>
        </w:rPr>
        <w:t>5. УПАКОВКА, МАРКИРОВКА, ТРАНСПОРТИРОВАНИЕ И ХРАНЕНИЕ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5.1. На каждой </w:t>
      </w:r>
      <w:proofErr w:type="spellStart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>чушке</w:t>
      </w:r>
      <w:proofErr w:type="spellEnd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 должны быть нанесены следующие обозначения: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а) наименование или товарный знак предприятия-изготовителя;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>б) марка сплава;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>в) номер плавки.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>Чушки</w:t>
      </w:r>
      <w:proofErr w:type="spellEnd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 должны маркироваться путем нанесения на их торцы полос следующих цветов: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черной на </w:t>
      </w:r>
      <w:proofErr w:type="spellStart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>чушках</w:t>
      </w:r>
      <w:proofErr w:type="spellEnd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 из сплава марки ЦЛМ4—1о;     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зеленой — на </w:t>
      </w:r>
      <w:proofErr w:type="spellStart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>чушках</w:t>
      </w:r>
      <w:proofErr w:type="spellEnd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 из сплава марки ЦАМ4—1;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красной — на </w:t>
      </w:r>
      <w:proofErr w:type="spellStart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>чушках</w:t>
      </w:r>
      <w:proofErr w:type="spellEnd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 из сплава марки ЦА4о.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На торце </w:t>
      </w:r>
      <w:proofErr w:type="spellStart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 из сплава марки ЦАМ4—1в наносят черную и красную полосы, из сплава ЦА</w:t>
      </w:r>
      <w:proofErr w:type="gramStart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>4</w:t>
      </w:r>
      <w:proofErr w:type="gramEnd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 — две красные полосы.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>5.2. Каждая партия сплава должна сопровождаться документом, удостоверяющим соответствие его качества требованиям настоящего стандарта, с указанием: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>а) наименования предприятия-изготовителя;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>б) номера партии;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>в) марки сплава;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>г) номера плавки (плавок);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>д</w:t>
      </w:r>
      <w:proofErr w:type="spellEnd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>) результатов химического анализа;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>е) массы партии;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>ж) массы плавки;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>з</w:t>
      </w:r>
      <w:proofErr w:type="spellEnd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>) обозначения настоящего стандарта.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5.3. </w:t>
      </w:r>
      <w:proofErr w:type="spellStart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>Чушки</w:t>
      </w:r>
      <w:proofErr w:type="spellEnd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 отгружают потребителю без упаковки или в пакетах в крытых чистых вагонах, контейнерах, судах и автомобилях.</w:t>
      </w:r>
    </w:p>
    <w:p w:rsidR="00B230F0" w:rsidRPr="00B230F0" w:rsidRDefault="00B230F0" w:rsidP="00B230F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5.4. При хранении и транспортировании </w:t>
      </w:r>
      <w:proofErr w:type="spellStart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>чушки</w:t>
      </w:r>
      <w:proofErr w:type="spellEnd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 должны быть защищены от действия влаги и активных реагентов, а также от попадания песка и грязи. </w:t>
      </w:r>
      <w:proofErr w:type="spellStart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>Чушки</w:t>
      </w:r>
      <w:proofErr w:type="spellEnd"/>
      <w:r w:rsidRPr="00B230F0">
        <w:rPr>
          <w:rFonts w:ascii="Tahoma" w:eastAsia="Times New Roman" w:hAnsi="Tahoma" w:cs="Tahoma"/>
          <w:sz w:val="28"/>
          <w:szCs w:val="28"/>
          <w:lang w:eastAsia="ru-RU"/>
        </w:rPr>
        <w:t xml:space="preserve"> должны выкладываться по плавкам, не допуская их перемешивания. На штабеле металла каждой плавки должен находиться ярлык с указанием марки сплавов, номера и массы плавки.</w:t>
      </w:r>
    </w:p>
    <w:p w:rsidR="00296DCA" w:rsidRPr="00B230F0" w:rsidRDefault="00296DCA"/>
    <w:sectPr w:rsidR="00296DCA" w:rsidRPr="00B230F0" w:rsidSect="0029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230F0"/>
    <w:rsid w:val="00296DCA"/>
    <w:rsid w:val="00B2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CA"/>
  </w:style>
  <w:style w:type="paragraph" w:styleId="1">
    <w:name w:val="heading 1"/>
    <w:basedOn w:val="a"/>
    <w:link w:val="10"/>
    <w:uiPriority w:val="9"/>
    <w:qFormat/>
    <w:rsid w:val="00B230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30F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230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729</Words>
  <Characters>4159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2014-02-12T10:23:00Z</dcterms:created>
  <dcterms:modified xsi:type="dcterms:W3CDTF">2014-02-12T10:27:00Z</dcterms:modified>
</cp:coreProperties>
</file>